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Instructor</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Course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ind w:firstLine="720"/>
        <w:jc w:val="center"/>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H</w:t>
      </w:r>
      <w:r>
        <w:rPr>
          <w:rFonts w:ascii="Times New Roman" w:cs="Times New Roman" w:hAnsi="Times New Roman"/>
          <w:sz w:val="24"/>
          <w:szCs w:val="24"/>
        </w:rPr>
        <w:t>edging Policy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 firm with foreign exchange exposure can utilize a </w:t>
      </w:r>
      <w:r>
        <w:rPr>
          <w:rFonts w:ascii="Times New Roman" w:cs="Times New Roman" w:hAnsi="Times New Roman"/>
          <w:sz w:val="24"/>
          <w:szCs w:val="24"/>
        </w:rPr>
        <w:t>various hedging strategy</w:t>
      </w:r>
      <w:r>
        <w:rPr>
          <w:rFonts w:ascii="Times New Roman" w:cs="Times New Roman" w:hAnsi="Times New Roman"/>
          <w:sz w:val="24"/>
          <w:szCs w:val="24"/>
        </w:rPr>
        <w:t xml:space="preserve">. The use of foreign exchange derivatives like forward and future contracts and </w:t>
      </w:r>
      <w:r>
        <w:rPr>
          <w:rFonts w:ascii="Times New Roman" w:cs="Times New Roman" w:hAnsi="Times New Roman"/>
          <w:sz w:val="24"/>
          <w:szCs w:val="24"/>
        </w:rPr>
        <w:t>swaps</w:t>
      </w:r>
      <w:r>
        <w:rPr>
          <w:rFonts w:ascii="Times New Roman" w:cs="Times New Roman" w:hAnsi="Times New Roman"/>
          <w:sz w:val="24"/>
          <w:szCs w:val="24"/>
        </w:rPr>
        <w:t xml:space="preserve"> money market or some techniques like currency invoicing and exposure netting can reduce transaction exposure by firms.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Based on the business nature and type, each of the mentioned hedging methods has benefits that make them more suitable and sustainable than the other.</w:t>
      </w:r>
      <w:r>
        <w:rPr>
          <w:rFonts w:ascii="Times New Roman" w:cs="Times New Roman" w:hAnsi="Times New Roman"/>
          <w:sz w:val="24"/>
          <w:szCs w:val="24"/>
        </w:rPr>
        <w:t xml:space="preserve"> Future contracts and the forward contracts serve the same purpose which is allowing </w:t>
      </w:r>
      <w:r>
        <w:rPr>
          <w:rFonts w:ascii="Times New Roman" w:cs="Times New Roman" w:hAnsi="Times New Roman"/>
          <w:sz w:val="24"/>
          <w:szCs w:val="24"/>
        </w:rPr>
        <w:t>the transactions to take place in future for a specific rate so as to try and offset exchange fluctuations that may occur against you.</w:t>
      </w:r>
      <w:r>
        <w:rPr>
          <w:rFonts w:ascii="Times New Roman" w:cs="Times New Roman" w:hAnsi="Times New Roman"/>
          <w:sz w:val="24"/>
          <w:szCs w:val="24"/>
        </w:rPr>
        <w:t xml:space="preserve"> Forward contracts can be easily be modified to fit or match specific transactions, making it more flexible as compared to future contracts. On the other hand, future contracts are written based on certain assets like other currencies or a car and they are normally standardized.</w:t>
      </w:r>
      <w:r>
        <w:rPr>
          <w:rFonts w:ascii="Times New Roman" w:cs="Times New Roman" w:hAnsi="Times New Roman"/>
          <w:sz w:val="24"/>
          <w:szCs w:val="24"/>
        </w:rPr>
        <w:t xml:space="preserve"> </w:t>
      </w:r>
      <w:r>
        <w:rPr>
          <w:rFonts w:ascii="Times New Roman" w:cs="Times New Roman" w:hAnsi="Times New Roman"/>
          <w:sz w:val="24"/>
          <w:szCs w:val="24"/>
        </w:rPr>
        <w:t>Future contracts are</w:t>
      </w:r>
      <w:r>
        <w:rPr>
          <w:rFonts w:ascii="Times New Roman" w:cs="Times New Roman" w:hAnsi="Times New Roman"/>
          <w:sz w:val="24"/>
          <w:szCs w:val="24"/>
        </w:rPr>
        <w:t xml:space="preserve"> well regulated since they are only traded on exchanges</w:t>
      </w:r>
      <w:r>
        <w:rPr>
          <w:rFonts w:ascii="Times New Roman" w:cs="Times New Roman" w:hAnsi="Times New Roman"/>
          <w:sz w:val="24"/>
          <w:szCs w:val="24"/>
        </w:rPr>
        <w: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Firms may relocate to other countries with lower production </w:t>
      </w:r>
      <w:r>
        <w:rPr>
          <w:rFonts w:ascii="Times New Roman" w:cs="Times New Roman" w:hAnsi="Times New Roman"/>
          <w:sz w:val="24"/>
          <w:szCs w:val="24"/>
        </w:rPr>
        <w:t>cost after</w:t>
      </w:r>
      <w:r>
        <w:rPr>
          <w:rFonts w:ascii="Times New Roman" w:cs="Times New Roman" w:hAnsi="Times New Roman"/>
          <w:sz w:val="24"/>
          <w:szCs w:val="24"/>
        </w:rPr>
        <w:t xml:space="preserve"> observing closely the fluctuations around the world and the relationship to the home currency. </w:t>
      </w:r>
      <w:r>
        <w:rPr>
          <w:rFonts w:ascii="Times New Roman" w:cs="Times New Roman" w:hAnsi="Times New Roman"/>
          <w:sz w:val="24"/>
          <w:szCs w:val="24"/>
        </w:rPr>
        <w:t>It</w:t>
      </w:r>
      <w:r>
        <w:rPr>
          <w:rFonts w:ascii="Times New Roman" w:cs="Times New Roman" w:hAnsi="Times New Roman"/>
          <w:sz w:val="24"/>
          <w:szCs w:val="24"/>
        </w:rPr>
        <w:t xml:space="preserve"> is helpful to do so since the firm will be in a pole position to take advantage of the extra capital. The firm can easily and efficiently meet excess production at a low coast.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Translation exposures can also be contained by performing a balance sheet hedge. A firm can get an appropriate amount of exposed asset and net liability to balance the outstanding </w:t>
      </w:r>
      <w:r>
        <w:rPr>
          <w:rFonts w:ascii="Times New Roman" w:cs="Times New Roman" w:hAnsi="Times New Roman"/>
          <w:sz w:val="24"/>
          <w:szCs w:val="24"/>
        </w:rPr>
        <w:t>discrepancy following the fact that translation exposure arises from discrepancies between the two, asset and liabilities.</w:t>
      </w:r>
      <w:r>
        <w:rPr>
          <w:rFonts w:ascii="Times New Roman" w:cs="Times New Roman" w:hAnsi="Times New Roman"/>
          <w:sz w:val="24"/>
          <w:szCs w:val="24"/>
        </w:rPr>
        <w:t xml:space="preserve"> </w:t>
      </w:r>
      <w:r>
        <w:rPr>
          <w:rFonts w:ascii="Times New Roman" w:cs="Times New Roman" w:hAnsi="Times New Roman"/>
          <w:sz w:val="24"/>
          <w:szCs w:val="24"/>
        </w:rPr>
        <w:t>Businesses and investors are exposed to exchange rates risks which bring high consequences to the firm and for this reason, all exposures should be covered fully to cub all the risks that may emerge.</w:t>
      </w:r>
      <w:r>
        <w:rPr>
          <w:rFonts w:ascii="Times New Roman" w:cs="Times New Roman" w:hAnsi="Times New Roman"/>
          <w:sz w:val="24"/>
          <w:szCs w:val="24"/>
        </w:rPr>
        <w:t xml:space="preserve"> The exposure can exist in many different sections of business </w:t>
      </w:r>
      <w:r>
        <w:rPr>
          <w:rFonts w:ascii="Times New Roman" w:cs="Times New Roman" w:hAnsi="Times New Roman"/>
          <w:sz w:val="24"/>
          <w:szCs w:val="24"/>
        </w:rPr>
        <w:t>operation, which</w:t>
      </w:r>
      <w:r>
        <w:rPr>
          <w:rFonts w:ascii="Times New Roman" w:cs="Times New Roman" w:hAnsi="Times New Roman"/>
          <w:sz w:val="24"/>
          <w:szCs w:val="24"/>
        </w:rPr>
        <w:t xml:space="preserve"> is why all the baselines should be covered to mitigate since avoiding the risks is close to impossible.</w:t>
      </w:r>
    </w:p>
    <w:p>
      <w:pPr>
        <w:pStyle w:val="style0"/>
        <w:spacing w:before="100" w:beforeAutospacing="true" w:after="0" w:lineRule="auto" w:line="480"/>
        <w:ind w:firstLine="720"/>
        <w:jc w:val="both"/>
        <w:contextualSpacing/>
        <w:rPr>
          <w:rFonts w:ascii="Times New Roman" w:cs="Times New Roman" w:hAnsi="Times New Roman"/>
          <w:b/>
          <w:sz w:val="24"/>
          <w:szCs w:val="24"/>
        </w:rPr>
      </w:pPr>
      <w:r>
        <w:rPr>
          <w:rFonts w:ascii="Times New Roman" w:cs="Times New Roman" w:hAnsi="Times New Roman"/>
          <w:b/>
          <w:sz w:val="24"/>
          <w:szCs w:val="24"/>
        </w:rPr>
        <w:t>The</w:t>
      </w:r>
      <w:r>
        <w:rPr>
          <w:rFonts w:ascii="Times New Roman" w:cs="Times New Roman" w:hAnsi="Times New Roman"/>
          <w:b/>
          <w:sz w:val="24"/>
          <w:szCs w:val="24"/>
        </w:rPr>
        <w:t xml:space="preserve"> role</w:t>
      </w:r>
      <w:r>
        <w:rPr>
          <w:rFonts w:ascii="Times New Roman" w:cs="Times New Roman" w:hAnsi="Times New Roman"/>
          <w:b/>
          <w:sz w:val="24"/>
          <w:szCs w:val="24"/>
        </w:rPr>
        <w:t xml:space="preserve"> of</w:t>
      </w:r>
      <w:r>
        <w:rPr>
          <w:rFonts w:ascii="Times New Roman" w:cs="Times New Roman" w:hAnsi="Times New Roman"/>
          <w:b/>
          <w:sz w:val="24"/>
          <w:szCs w:val="24"/>
        </w:rPr>
        <w:t xml:space="preserve"> local opera</w:t>
      </w:r>
      <w:r>
        <w:rPr>
          <w:rFonts w:ascii="Times New Roman" w:cs="Times New Roman" w:hAnsi="Times New Roman"/>
          <w:b/>
          <w:sz w:val="24"/>
          <w:szCs w:val="24"/>
        </w:rPr>
        <w:t>ting managers</w:t>
      </w:r>
      <w:r>
        <w:rPr>
          <w:rFonts w:ascii="Times New Roman" w:cs="Times New Roman" w:hAnsi="Times New Roman"/>
          <w:b/>
          <w:sz w:val="24"/>
          <w:szCs w:val="24"/>
        </w:rPr>
        <w:t xml:space="preserve"> in exposure management</w:t>
      </w:r>
    </w:p>
    <w:bookmarkStart w:id="0" w:name="_GoBack"/>
    <w:bookmarkEnd w:id="0"/>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The local operation managers have a great role to play in the exposure management including: ensuring the availability of adequate foreign exchange reserves to meet the firms defined objectives, ensuring that there is full control of the liquidity credit and market risks, and ensuring that any other risk and reasonable earnings are generated on the funds invested.</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sectPr>
      <w:headerReference w:type="default" r:id="rId2"/>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1CDCA1D0"/>
    <w:lvl w:ilvl="0" w:tplc="381CD7A6">
      <w:start w:val="1"/>
      <w:numFmt w:val="decimal"/>
      <w:lvlText w:val="%1."/>
      <w:lvlJc w:val="left"/>
      <w:pPr>
        <w:ind w:left="720" w:hanging="360"/>
      </w:pPr>
      <w:rPr>
        <w:rFonts w:ascii="Times New Roman" w:cs="Times New Roman" w:eastAsia="Times New Roman" w:hAnsi="Times New Roman" w:hint="default"/>
        <w:color w:val="4f81bd"/>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203ea74-703d-45f4-8d62-e8e3366a2ab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a42aeec0-2675-4079-9752-96e191b85c84"/>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406</Words>
  <Pages>2</Pages>
  <Characters>2127</Characters>
  <Application>WPS Office</Application>
  <DocSecurity>0</DocSecurity>
  <Paragraphs>17</Paragraphs>
  <ScaleCrop>false</ScaleCrop>
  <LinksUpToDate>false</LinksUpToDate>
  <CharactersWithSpaces>2521</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2019-04-07T20:39:19Z</dcterms:created>
  <dc:creator>ZAK</dc:creator>
  <lastModifiedBy>Infinix X603</lastModifiedBy>
  <dcterms:modified xsi:type="dcterms:W3CDTF">2019-04-07T20:39:20Z</dcterms:modified>
  <revision>3</revision>
</coreProperties>
</file>

<file path=docProps/custom.xml><?xml version="1.0" encoding="utf-8"?>
<Properties xmlns="http://schemas.openxmlformats.org/officeDocument/2006/custom-properties" xmlns:vt="http://schemas.openxmlformats.org/officeDocument/2006/docPropsVTypes"/>
</file>